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5AA43">
      <w:pPr>
        <w:pStyle w:val="3"/>
        <w:jc w:val="center"/>
        <w:outlineLvl w:val="0"/>
        <w:rPr>
          <w:rFonts w:hint="default" w:ascii="Times New Roman" w:hAnsi="Times New Roman"/>
          <w:b/>
          <w:color w:val="auto"/>
          <w:sz w:val="36"/>
          <w:highlight w:val="none"/>
          <w:lang w:val="en-US"/>
        </w:rPr>
      </w:pPr>
      <w:r>
        <w:rPr>
          <w:rFonts w:ascii="Times New Roman" w:hAnsi="Times New Roman"/>
          <w:b/>
          <w:color w:val="auto"/>
          <w:sz w:val="36"/>
          <w:highlight w:val="none"/>
        </w:rPr>
        <w:t xml:space="preserve"> </w:t>
      </w:r>
      <w:r>
        <w:rPr>
          <w:rFonts w:hint="eastAsia" w:ascii="Times New Roman" w:hAnsi="Times New Roman"/>
          <w:b/>
          <w:color w:val="auto"/>
          <w:sz w:val="36"/>
          <w:highlight w:val="none"/>
          <w:u w:val="single"/>
          <w:lang w:eastAsia="zh-CN"/>
        </w:rPr>
        <w:t>骨灰寄存架采购项目</w:t>
      </w:r>
      <w:r>
        <w:rPr>
          <w:rFonts w:hint="eastAsia" w:ascii="Times New Roman" w:hAnsi="Times New Roman"/>
          <w:b/>
          <w:color w:val="auto"/>
          <w:sz w:val="36"/>
          <w:highlight w:val="none"/>
          <w:lang w:val="en-US" w:eastAsia="zh-CN"/>
        </w:rPr>
        <w:t>报价表</w:t>
      </w:r>
    </w:p>
    <w:p w14:paraId="3AE25F11">
      <w:pPr>
        <w:adjustRightInd w:val="0"/>
        <w:spacing w:line="340" w:lineRule="exact"/>
        <w:rPr>
          <w:rFonts w:hAnsi="宋体"/>
          <w:b/>
          <w:color w:val="auto"/>
          <w:szCs w:val="21"/>
          <w:highlight w:val="none"/>
        </w:rPr>
      </w:pPr>
    </w:p>
    <w:tbl>
      <w:tblPr>
        <w:tblStyle w:val="7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17"/>
        <w:gridCol w:w="5697"/>
        <w:gridCol w:w="1272"/>
        <w:gridCol w:w="1272"/>
      </w:tblGrid>
      <w:tr w14:paraId="3A4E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40" w:type="dxa"/>
            <w:noWrap w:val="0"/>
            <w:vAlign w:val="center"/>
          </w:tcPr>
          <w:p w14:paraId="2CF9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项号</w:t>
            </w:r>
          </w:p>
        </w:tc>
        <w:tc>
          <w:tcPr>
            <w:tcW w:w="13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货物</w:t>
            </w:r>
          </w:p>
          <w:p w14:paraId="0B92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5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货物内容及技术要求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2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品牌、型号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6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单项报价</w:t>
            </w:r>
          </w:p>
        </w:tc>
      </w:tr>
      <w:tr w14:paraId="1AEB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02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CFA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骨灰寄存架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普通单格位（一）</w:t>
            </w:r>
          </w:p>
        </w:tc>
        <w:tc>
          <w:tcPr>
            <w:tcW w:w="5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7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内空尺寸：≥宽460×高290×深400（mm），门框口径尺寸：≥宽430×高280（mm）；</w:t>
            </w:r>
          </w:p>
          <w:p w14:paraId="747E96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箱体骨架前立柱：国标6063T电泳铝合金型材,单条单面厚度1.5mm，长≥45mm，宽≥32mm，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前、后、左、右四根立柱均需整条通长无接驳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AC7C2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箱体骨架后立柱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：国标6063T电泳铝合金型材,单条单面厚度1.5mm，长≥28mm，宽≥22mm；</w:t>
            </w:r>
          </w:p>
          <w:p w14:paraId="4C63AB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前横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：国标6063T电泳铝合金型材，单条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3DC08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后横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173A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2ED86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顶部装饰线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吊顶封板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须与整体寄存架协调、美观；</w:t>
            </w:r>
          </w:p>
          <w:p w14:paraId="7999B4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须与寄存架整体协调、美观；</w:t>
            </w:r>
          </w:p>
          <w:p w14:paraId="764CD5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背板、隔板、顶板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3mm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3ECA7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棚板(承重板)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单格位可承重≥25KG;</w:t>
            </w:r>
          </w:p>
          <w:p w14:paraId="00AA3D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门框四角无快口、无毛刺、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防割手圆角处理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8B9B600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门面板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：根据实际门框尺寸制作，采用3C认证透明钢化玻，按照采购人要求统一印制装饰图案，右锁左开，开门最大角度≥90度，须与寄存架整体协调、美观；</w:t>
            </w:r>
          </w:p>
          <w:p w14:paraId="1513373B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侧板固定框及内衬、各种内支撑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358B1BE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 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不锈钢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隐形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门轴直径3mm保证门扇不下沉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79CAAA61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门锁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：使用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优质金属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表面处理，不生锈、不氧化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采用通用锁具（即所有格位门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通用同一把钥匙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）。</w:t>
            </w:r>
          </w:p>
          <w:p w14:paraId="1505D1D3"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门牌编号：银色铝板，底座ABS一次成型，黑字银面，规格：72mm×17mm，粘贴于门面板下沿，不脱落。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4C91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5C56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DB2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EE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3FB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骨灰寄存架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普通单格位（二）</w:t>
            </w:r>
          </w:p>
        </w:tc>
        <w:tc>
          <w:tcPr>
            <w:tcW w:w="5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0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内空尺寸：≥宽460×高380×深400（mm），门框口径尺寸：≥宽430×高370（mm）；</w:t>
            </w:r>
          </w:p>
          <w:p w14:paraId="0397FD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箱体骨架前立柱：国标6063T电泳铝合金型材,单条单面厚度1.5mm，长≥45mm，宽≥32mm，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前、后、左、右四根立柱均需整条通长无接驳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9FAA6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箱体骨架后立柱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：国标6063T电泳铝合金型材,单条单面厚度1.5mm，长≥28mm，宽≥22mm；</w:t>
            </w:r>
          </w:p>
          <w:p w14:paraId="39C83A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前横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：国标6063T电泳铝合金型材，单条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CE33F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后横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B62EC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27B23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顶部装饰线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吊顶封板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须与整体寄存架协调、美观；</w:t>
            </w:r>
          </w:p>
          <w:p w14:paraId="07B73B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须与寄存架整体协调、美观；</w:t>
            </w:r>
          </w:p>
          <w:p w14:paraId="2DB90D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背板、隔板、顶板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3mm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0F588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棚板(承重板)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单格位可承重≥25KG;</w:t>
            </w:r>
          </w:p>
          <w:p w14:paraId="4C8429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门框四角无快口、无毛刺、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防割手圆角处理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7A8912B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门面板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：根据实际门框尺寸制作，采用3C认证透明钢化玻，按照采购人要求统一印制装饰图案，右锁左开，开门最大角度≥90度，须与寄存架整体协调、美观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044B7E8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侧板固定框及内衬、各种内支撑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618ABD6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 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不锈钢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隐形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门轴直径3mm保证门扇不下沉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361FC4A3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门锁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：使用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优质金属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表面处理，不生锈、不氧化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采用通用锁具（即所有格位门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通用同一把钥匙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）。</w:t>
            </w:r>
          </w:p>
          <w:p w14:paraId="69B2D18F">
            <w:pPr>
              <w:pStyle w:val="5"/>
              <w:spacing w:line="360" w:lineRule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门牌编号：银色铝板，底座ABS一次成型，黑字银面，规格：72mm×17mm，粘贴于门面板下沿，不脱落。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57A44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874CC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6A4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4B9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C63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骨灰寄存架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加高单格位</w:t>
            </w:r>
          </w:p>
        </w:tc>
        <w:tc>
          <w:tcPr>
            <w:tcW w:w="5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65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内空尺寸：≥宽460×高510×深400（mm），门框口径尺寸：≥宽430×高500（mm）；</w:t>
            </w:r>
          </w:p>
          <w:p w14:paraId="3E7BA597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箱体骨架前立柱：国标6063T电泳铝合金型材,单条单面厚度1.5mm，长≥45mm，宽≥32mm，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前、后、左、右四根立柱均需整条通长无接驳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6CB7BF8B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箱体骨架后立柱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：国标6063T电泳铝合金型材,单条单面厚度1.5mm，长≥28mm，宽≥22mm；</w:t>
            </w:r>
          </w:p>
          <w:p w14:paraId="5EC9A51D"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前横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：国标6063T电泳铝合金型材，单条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9212B78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后横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5B4B64D8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，长≥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28mm，宽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6EA57626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顶部装饰线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吊顶封板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1.5mm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须与整体寄存架协调、美观；</w:t>
            </w:r>
          </w:p>
          <w:p w14:paraId="76F38E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部装饰线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须与寄存架整体协调、美观；</w:t>
            </w:r>
          </w:p>
          <w:p w14:paraId="33031331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背板、隔板、顶板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3mm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5D358E60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棚板(承重板)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高压树脂层积板厚度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5mm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新型防腐蚀、防潮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阻燃、环保材料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单格位可承重≥25KG;</w:t>
            </w:r>
          </w:p>
          <w:p w14:paraId="3118A0AC">
            <w:pPr>
              <w:pStyle w:val="5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国标6063T电泳铝合金型材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门框四角无快口、无毛刺、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防割手圆角处理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083C762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门面板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：根据实际门框尺寸制作，采用3C认证透明钢化玻，按照采购人要求统一印制装饰图案，右锁左开，开门最大角度≥90度，须与寄存架整体协调、美观；</w:t>
            </w:r>
          </w:p>
          <w:p w14:paraId="4323DBB4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侧板固定框及内衬、各种内支撑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国标6063T铝合金型材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单面厚度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1.5mm具有防潮、防锈、阻燃、防腐蚀和抗氧化等性能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CC054E3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门 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不锈钢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隐形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门轴直径3mm保证门扇不下沉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6CC5DC4E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门锁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优质金属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表面处理，不生锈、不氧化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采用通用锁具（即所有格位门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通用同一把钥匙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）。</w:t>
            </w:r>
          </w:p>
          <w:p w14:paraId="7D0FFB77"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门牌编号：银色铝板，底座ABS一次成型，黑字银面，规格：72mm×17mm，粘贴于门面板下沿，不脱落。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FB1E74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3D726C">
            <w:pPr>
              <w:pStyle w:val="5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1C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82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4F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商务要求表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19F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4D93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882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795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一、交货期：自合同签订之日起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日内安装验收完成。</w:t>
            </w:r>
          </w:p>
          <w:p w14:paraId="19C130F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、交货地点：广西南宁市（采购人指定地点）。 </w:t>
            </w:r>
          </w:p>
          <w:p w14:paraId="56ADD9E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、售后服务要求：</w:t>
            </w:r>
          </w:p>
          <w:p w14:paraId="3FC69B22">
            <w:pPr>
              <w:widowControl/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质量保证期不少于1年（自交货并验收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合格之日起计）；</w:t>
            </w:r>
          </w:p>
          <w:p w14:paraId="35A2D521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2..寄存架侧面装饰板：根据本项目所涉全部骨灰寄存架侧面面积制作，装饰板面积≥所在骨灰寄存架侧面面积的95%，且与整体寄存架协调、美观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厚度≥5mm亚克力UV印刷传统文化图案；国标6063T电泳铝合金型材，单条单面厚度≥1.5mm，长≥75mm，宽≥35mm，具有防潮、防锈、阻燃、防腐蚀和抗氧化等性能。</w:t>
            </w:r>
          </w:p>
          <w:p w14:paraId="3BE412CA">
            <w:pPr>
              <w:pStyle w:val="6"/>
              <w:numPr>
                <w:ilvl w:val="0"/>
                <w:numId w:val="1"/>
              </w:numPr>
              <w:spacing w:line="360" w:lineRule="auto"/>
              <w:ind w:left="0" w:leftChars="0" w:firstLine="422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附带的钥匙数量不少于总格位数的3%；</w:t>
            </w:r>
          </w:p>
          <w:p w14:paraId="5137221C"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  <w:t>配套增高凳子不少于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  <w:t>38</w:t>
            </w:r>
            <w:r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 w14:paraId="326FA54E"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、投标总报价包含以下部分：</w:t>
            </w:r>
          </w:p>
          <w:p w14:paraId="30F01C2B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1、投标货物的总价；</w:t>
            </w:r>
          </w:p>
          <w:p w14:paraId="28382B1F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2、货物的标准附件、备品备件、专用工具的价格；</w:t>
            </w:r>
          </w:p>
          <w:p w14:paraId="253BB79E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3、运输、装卸、调试、验收、培训、技术支持、检测费、售后服务等费用；</w:t>
            </w:r>
          </w:p>
          <w:p w14:paraId="39933A7F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4、必要的保险费用和各项税费等采购人不再支付其它任何费用；</w:t>
            </w:r>
          </w:p>
          <w:p w14:paraId="3E10AFFC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、其他要求：</w:t>
            </w:r>
          </w:p>
          <w:p w14:paraId="4B9EF75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所提供的物品必须是原厂正货，经检验合格的，未经使用的全新产品。</w:t>
            </w:r>
          </w:p>
          <w:p w14:paraId="53A8BE89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保证所提供货物符合国家强制标准要求。</w:t>
            </w:r>
          </w:p>
          <w:p w14:paraId="0D42D6E3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具有专门固定技术队伍，对本项目指派专人负责。</w:t>
            </w:r>
          </w:p>
          <w:p w14:paraId="579D7B6A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4、所有产品均严格按签订的政府采购合同执行、以投标文件的技术参数及性能和国家强制标准进行验收。</w:t>
            </w:r>
          </w:p>
          <w:p w14:paraId="12B17E91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、本项目投标报价应包含货物、工具、备件、运杂费、税金、保险费、安装及安装附加工程（施工脚手架搭拆、设备吊运等）、调试、验收费等直至本项目交付正常使用的全部费用以及售后服务、培训等相关费用。</w:t>
            </w: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697C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</w:tbl>
    <w:p w14:paraId="2619CBF6"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3B80E12B">
      <w:pP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2F783293">
      <w:pPr>
        <w:ind w:firstLine="5460" w:firstLineChars="26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68643E17">
      <w:pPr>
        <w:ind w:firstLine="5460" w:firstLineChars="26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65CE90D6">
      <w:pPr>
        <w:ind w:firstLine="5460" w:firstLineChars="26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报价单位（盖章）：</w:t>
      </w:r>
      <w:bookmarkStart w:id="0" w:name="_GoBack"/>
      <w:bookmarkEnd w:id="0"/>
    </w:p>
    <w:p w14:paraId="157B124E">
      <w:pPr>
        <w:pStyle w:val="2"/>
        <w:rPr>
          <w:rFonts w:hint="eastAsia"/>
          <w:lang w:val="en-US" w:eastAsia="zh-CN"/>
        </w:rPr>
      </w:pPr>
    </w:p>
    <w:p w14:paraId="6938BEA7">
      <w:pPr>
        <w:pStyle w:val="2"/>
        <w:ind w:left="2331" w:leftChars="1110" w:firstLine="4796" w:firstLineChars="2284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2025年 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日</w:t>
      </w:r>
    </w:p>
    <w:p w14:paraId="43171DC1">
      <w:pPr>
        <w:pStyle w:val="2"/>
        <w:rPr>
          <w:rFonts w:hint="default"/>
          <w:lang w:val="en-US" w:eastAsia="zh-CN"/>
        </w:rPr>
      </w:pPr>
    </w:p>
    <w:sectPr>
      <w:pgSz w:w="11906" w:h="16838"/>
      <w:pgMar w:top="170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91A37"/>
    <w:multiLevelType w:val="singleLevel"/>
    <w:tmpl w:val="F4991A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97D1B"/>
    <w:rsid w:val="2E547CE2"/>
    <w:rsid w:val="33DC4EA7"/>
    <w:rsid w:val="400E4896"/>
    <w:rsid w:val="45F6758C"/>
    <w:rsid w:val="527032EE"/>
    <w:rsid w:val="67C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customStyle="1" w:styleId="4">
    <w:name w:val="目录 8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1470" w:firstLine="0"/>
    </w:pPr>
    <w:rPr>
      <w:rFonts w:ascii="Times New Roman" w:eastAsia="宋体"/>
      <w:sz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qFormat/>
    <w:uiPriority w:val="39"/>
    <w:pPr>
      <w:jc w:val="left"/>
    </w:pPr>
    <w:rPr>
      <w:rFonts w:ascii="Calibri" w:hAnsi="Calibri"/>
      <w:b/>
      <w:bCs/>
      <w:smallCap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3003</Words>
  <Characters>3471</Characters>
  <Lines>0</Lines>
  <Paragraphs>0</Paragraphs>
  <TotalTime>2</TotalTime>
  <ScaleCrop>false</ScaleCrop>
  <LinksUpToDate>false</LinksUpToDate>
  <CharactersWithSpaces>3487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2025-07-04T03:19:00Z</dcterms:created>
  <dc:creator>Lenovo</dc:creator>
  <cp:lastModifiedBy>admin</cp:lastModifiedBy>
  <dcterms:modified xsi:type="dcterms:W3CDTF">2025-07-07T00:16:58Z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EAEFCE3E87104AB08D09606B857DD7C0</vt:lpwstr>
  </property>
  <property fmtid="{D5CDD505-2E9C-101B-9397-08002B2CF9AE}" pid="4" name="KSOTemplateDocerSaveRecord">
    <vt:lpwstr>eyJoZGlkIjoiMjVkOTYzODNiNDRjN2Q0OTRmZjJiODI1MTFhZDVkNzIiLCJ1c2VySWQiOiIxNjEwNTQ0MDQ1In0=</vt:lpwstr>
  </property>
</Properties>
</file>